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3A93" w:rsidRPr="00DB3A93" w:rsidRDefault="00DB3A93" w:rsidP="00DB3A93">
      <w:pPr>
        <w:pStyle w:val="ConsNormal"/>
        <w:widowControl/>
        <w:ind w:firstLine="0"/>
        <w:jc w:val="center"/>
        <w:rPr>
          <w:sz w:val="28"/>
        </w:rPr>
      </w:pPr>
      <w:r w:rsidRPr="00DB3A93">
        <w:rPr>
          <w:sz w:val="28"/>
        </w:rPr>
        <w:t>VI. Требования к освещению</w:t>
      </w:r>
    </w:p>
    <w:p w:rsidR="00DB3A93" w:rsidRPr="00DB3A93" w:rsidRDefault="00DB3A93" w:rsidP="00DB3A93">
      <w:pPr>
        <w:pStyle w:val="ConsNormal"/>
        <w:widowControl/>
        <w:ind w:firstLine="0"/>
        <w:jc w:val="center"/>
        <w:rPr>
          <w:sz w:val="28"/>
        </w:rPr>
      </w:pPr>
      <w:r w:rsidRPr="00DB3A93">
        <w:rPr>
          <w:sz w:val="28"/>
        </w:rPr>
        <w:t>на рабочих местах, оборудованных ПЭВМ</w:t>
      </w:r>
    </w:p>
    <w:p w:rsidR="00DB3A93" w:rsidRDefault="00DB3A93" w:rsidP="00DB3A93">
      <w:pPr>
        <w:pStyle w:val="ConsNonformat"/>
        <w:widowControl/>
      </w:pPr>
    </w:p>
    <w:p w:rsidR="00DB3A93" w:rsidRDefault="00DB3A93" w:rsidP="00DB3A93">
      <w:pPr>
        <w:pStyle w:val="ConsNormal"/>
        <w:widowControl/>
        <w:ind w:firstLine="540"/>
        <w:jc w:val="both"/>
      </w:pPr>
      <w:r>
        <w:t xml:space="preserve">6.1. Рабочие столы следует размещать таким образом, чтобы </w:t>
      </w:r>
      <w:proofErr w:type="spellStart"/>
      <w:r>
        <w:t>видеодисплейные</w:t>
      </w:r>
      <w:proofErr w:type="spellEnd"/>
      <w:r>
        <w:t xml:space="preserve"> терминалы были ориентированы боковой стороной к световым проемам, чтобы естественный свет падал преимущественно слева.</w:t>
      </w:r>
    </w:p>
    <w:p w:rsidR="00DB3A93" w:rsidRDefault="00DB3A93" w:rsidP="00DB3A93">
      <w:pPr>
        <w:pStyle w:val="ConsNormal"/>
        <w:widowControl/>
        <w:ind w:firstLine="540"/>
        <w:jc w:val="both"/>
      </w:pPr>
      <w:r>
        <w:t>6.2. Искусственное освещение в помещениях для эксплуатации ПЭВМ должно осуществляться системой общего равномерного освещения. В производственных и административно-общественных помещениях, в случаях преимущественной работы с документами, следует применять системы комбинированного освещения (к общему освещению дополнительно устанавливаются светильники местного освещения, предназначенные для освещения зоны расположения документов).</w:t>
      </w:r>
    </w:p>
    <w:p w:rsidR="00DB3A93" w:rsidRDefault="00DB3A93" w:rsidP="00DB3A93">
      <w:pPr>
        <w:pStyle w:val="ConsNormal"/>
        <w:widowControl/>
        <w:ind w:firstLine="540"/>
        <w:jc w:val="both"/>
      </w:pPr>
      <w:r>
        <w:t>6.3. Освещенность на поверхности стола в зоне размещения рабочего документа должна быть 300 - 500 лк. Освещение не должно создавать бликов на поверхности экрана. Освещенность поверхности экрана не должна быть более 300 лк.</w:t>
      </w:r>
    </w:p>
    <w:p w:rsidR="00DB3A93" w:rsidRDefault="00DB3A93" w:rsidP="00DB3A93">
      <w:pPr>
        <w:pStyle w:val="ConsNormal"/>
        <w:widowControl/>
        <w:ind w:firstLine="540"/>
        <w:jc w:val="both"/>
      </w:pPr>
      <w:r>
        <w:t xml:space="preserve">6.4. Следует ограничивать прямую </w:t>
      </w:r>
      <w:proofErr w:type="spellStart"/>
      <w:r>
        <w:t>блесткость</w:t>
      </w:r>
      <w:proofErr w:type="spellEnd"/>
      <w:r>
        <w:t xml:space="preserve"> от источников освещения, при этом яркость светящихся поверхностей (окна, светильники и др.), находящихся в поле зрения, должна быть не более 200 кд/м</w:t>
      </w:r>
      <w:proofErr w:type="gramStart"/>
      <w:r>
        <w:t>2</w:t>
      </w:r>
      <w:proofErr w:type="gramEnd"/>
      <w:r>
        <w:t>.</w:t>
      </w:r>
    </w:p>
    <w:p w:rsidR="00DB3A93" w:rsidRDefault="00DB3A93" w:rsidP="00DB3A93">
      <w:pPr>
        <w:pStyle w:val="ConsNormal"/>
        <w:widowControl/>
        <w:ind w:firstLine="540"/>
        <w:jc w:val="both"/>
      </w:pPr>
      <w:r>
        <w:t xml:space="preserve">6.5. Следует ограничивать отраженную </w:t>
      </w:r>
      <w:proofErr w:type="spellStart"/>
      <w:r>
        <w:t>блесткость</w:t>
      </w:r>
      <w:proofErr w:type="spellEnd"/>
      <w:r>
        <w:t xml:space="preserve"> на рабочих поверхностях (экран, стол, клавиатура и др.) за счет правильного выбора типов светильников и расположения рабочих мест по отношению к источникам естественного и искусственного освещения, при этом яркость бликов на экране ПЭВМ не должна превышать 40 кд/м</w:t>
      </w:r>
      <w:proofErr w:type="gramStart"/>
      <w:r>
        <w:t>2</w:t>
      </w:r>
      <w:proofErr w:type="gramEnd"/>
      <w:r>
        <w:t xml:space="preserve"> и яркость потолка не должна превышать 200 кд/м2.</w:t>
      </w:r>
    </w:p>
    <w:p w:rsidR="00DB3A93" w:rsidRDefault="00DB3A93" w:rsidP="00DB3A93">
      <w:pPr>
        <w:pStyle w:val="ConsNormal"/>
        <w:widowControl/>
        <w:ind w:firstLine="540"/>
        <w:jc w:val="both"/>
      </w:pPr>
      <w:r>
        <w:t xml:space="preserve">6.6. Показатель </w:t>
      </w:r>
      <w:proofErr w:type="spellStart"/>
      <w:r>
        <w:t>ослепленности</w:t>
      </w:r>
      <w:proofErr w:type="spellEnd"/>
      <w:r>
        <w:t xml:space="preserve"> для источников общего искусственного освещения в производственных помещениях должен быть не более 20. Показатель дискомфорта в административно-общественных помещениях - не более 40, в дошкольных и учебных помещениях - не более 15.</w:t>
      </w:r>
    </w:p>
    <w:p w:rsidR="00DB3A93" w:rsidRDefault="00DB3A93" w:rsidP="00DB3A93">
      <w:pPr>
        <w:pStyle w:val="ConsNormal"/>
        <w:widowControl/>
        <w:ind w:firstLine="540"/>
        <w:jc w:val="both"/>
      </w:pPr>
      <w:r>
        <w:t>6.7. Яркость светильников общего освещения в зоне углов излучения от 50 до 90 градусов с вертикалью в продольной и поперечной плоскостях должна составлять не более 200 кд/м</w:t>
      </w:r>
      <w:proofErr w:type="gramStart"/>
      <w:r>
        <w:t>2</w:t>
      </w:r>
      <w:proofErr w:type="gramEnd"/>
      <w:r>
        <w:t>, защитный угол светильников должен быть не менее 40 градусов.</w:t>
      </w:r>
    </w:p>
    <w:p w:rsidR="00DB3A93" w:rsidRDefault="00DB3A93" w:rsidP="00DB3A93">
      <w:pPr>
        <w:pStyle w:val="ConsNormal"/>
        <w:widowControl/>
        <w:ind w:firstLine="540"/>
        <w:jc w:val="both"/>
      </w:pPr>
      <w:r>
        <w:t>6.8. Светильники местного освещения должны иметь не просвечивающий отражатель с защитным углом не менее 40 градусов.</w:t>
      </w:r>
    </w:p>
    <w:p w:rsidR="00DB3A93" w:rsidRDefault="00DB3A93" w:rsidP="00DB3A93">
      <w:pPr>
        <w:pStyle w:val="ConsNormal"/>
        <w:widowControl/>
        <w:ind w:firstLine="540"/>
        <w:jc w:val="both"/>
      </w:pPr>
      <w:r>
        <w:t>6.9. Следует ограничивать неравномерность распределения яркости в поле зрения пользователя ПЭВМ, при этом соотношение яркости между рабочими поверхностями не должно превышать 3:1 - 5:1, а между рабочими поверхностями и поверхностями стен и оборудования - 10:1.</w:t>
      </w:r>
    </w:p>
    <w:p w:rsidR="00DB3A93" w:rsidRDefault="00DB3A93" w:rsidP="00DB3A93">
      <w:pPr>
        <w:pStyle w:val="ConsNormal"/>
        <w:widowControl/>
        <w:ind w:firstLine="540"/>
        <w:jc w:val="both"/>
      </w:pPr>
      <w:r>
        <w:t xml:space="preserve">6.10. В качестве источников света при искусственном освещении следует применять преимущественно люминесцентные лампы типа ЛБ и компактные люминесцентные лампы (КЛЛ). При устройстве отраженного освещения в производственных и административно-общественных помещениях допускается применение </w:t>
      </w:r>
      <w:proofErr w:type="spellStart"/>
      <w:r>
        <w:t>металлогалогенных</w:t>
      </w:r>
      <w:proofErr w:type="spellEnd"/>
      <w:r>
        <w:t xml:space="preserve"> ламп. В светильниках местного освещения допускается применение ламп накаливания, в том числе галогенных.</w:t>
      </w:r>
    </w:p>
    <w:p w:rsidR="00DB3A93" w:rsidRDefault="00DB3A93" w:rsidP="00DB3A93">
      <w:pPr>
        <w:pStyle w:val="ConsNormal"/>
        <w:widowControl/>
        <w:ind w:firstLine="540"/>
        <w:jc w:val="both"/>
      </w:pPr>
      <w:r>
        <w:t>6.11. Для освещения помещений с ПЭВМ следует применять светильники с зеркальными параболическими решетками, укомплектованными электронными пускорегулирующими аппаратами (ЭПРА). Допускается использование многоламповых светильников с электромагнитными пускорегулирующими аппаратами (ЭПРА), состоящими из равного числа опережающих и отстающих ветвей.</w:t>
      </w:r>
    </w:p>
    <w:p w:rsidR="00DB3A93" w:rsidRDefault="00DB3A93" w:rsidP="00DB3A93">
      <w:pPr>
        <w:pStyle w:val="ConsNormal"/>
        <w:widowControl/>
        <w:ind w:firstLine="540"/>
        <w:jc w:val="both"/>
      </w:pPr>
      <w:r>
        <w:t xml:space="preserve">Применение светильников без </w:t>
      </w:r>
      <w:proofErr w:type="spellStart"/>
      <w:r>
        <w:t>рассеивателей</w:t>
      </w:r>
      <w:proofErr w:type="spellEnd"/>
      <w:r>
        <w:t xml:space="preserve"> и экранирующих решеток не допускается.</w:t>
      </w:r>
    </w:p>
    <w:p w:rsidR="00DB3A93" w:rsidRDefault="00DB3A93" w:rsidP="00DB3A93">
      <w:pPr>
        <w:pStyle w:val="ConsNormal"/>
        <w:widowControl/>
        <w:ind w:firstLine="540"/>
        <w:jc w:val="both"/>
      </w:pPr>
      <w:r>
        <w:t>При отсутствии светильников с ЭПРА лампы многоламповых светильников или рядом расположенные светильники общего освещения следует включать на разные фазы трехфазной сети.</w:t>
      </w:r>
    </w:p>
    <w:p w:rsidR="00DB3A93" w:rsidRDefault="00DB3A93" w:rsidP="00DB3A93">
      <w:pPr>
        <w:pStyle w:val="ConsNormal"/>
        <w:widowControl/>
        <w:ind w:firstLine="540"/>
        <w:jc w:val="both"/>
      </w:pPr>
      <w:r>
        <w:t xml:space="preserve">6.12. Общее освещение при использовании люминесцентных светильников следует выполнять в виде сплошных или прерывистых линий светильников, расположенных сбоку от рабочих мест, параллельно линии зрения пользователя при рядном расположении </w:t>
      </w:r>
      <w:proofErr w:type="spellStart"/>
      <w:r>
        <w:t>видеодисплейных</w:t>
      </w:r>
      <w:proofErr w:type="spellEnd"/>
      <w:r>
        <w:t xml:space="preserve"> терминалов. При </w:t>
      </w:r>
      <w:proofErr w:type="spellStart"/>
      <w:r>
        <w:t>периметральном</w:t>
      </w:r>
      <w:proofErr w:type="spellEnd"/>
      <w:r>
        <w:t xml:space="preserve"> расположении компьютеров линии светильников должны располагаться локализовано над рабочим столом ближе к его переднему краю, обращенному к оператору.</w:t>
      </w:r>
    </w:p>
    <w:p w:rsidR="00DB3A93" w:rsidRDefault="00DB3A93" w:rsidP="00DB3A93">
      <w:pPr>
        <w:pStyle w:val="ConsNormal"/>
        <w:widowControl/>
        <w:ind w:firstLine="540"/>
        <w:jc w:val="both"/>
      </w:pPr>
      <w:r>
        <w:t>6.13. Коэффициент запаса (</w:t>
      </w:r>
      <w:proofErr w:type="spellStart"/>
      <w:r>
        <w:t>Кз</w:t>
      </w:r>
      <w:proofErr w:type="spellEnd"/>
      <w:r>
        <w:t xml:space="preserve">) для осветительных установок общего освещения должен приниматься </w:t>
      </w:r>
      <w:proofErr w:type="gramStart"/>
      <w:r>
        <w:t>равным</w:t>
      </w:r>
      <w:proofErr w:type="gramEnd"/>
      <w:r>
        <w:t xml:space="preserve"> 1,4.</w:t>
      </w:r>
    </w:p>
    <w:p w:rsidR="00DB3A93" w:rsidRDefault="00DB3A93" w:rsidP="00DB3A93">
      <w:pPr>
        <w:pStyle w:val="ConsNormal"/>
        <w:widowControl/>
        <w:ind w:firstLine="540"/>
        <w:jc w:val="both"/>
      </w:pPr>
      <w:r>
        <w:t>6.14. Коэффициент пульсации не должен превышать 5%.</w:t>
      </w:r>
    </w:p>
    <w:p w:rsidR="00DB3A93" w:rsidRDefault="00DB3A93" w:rsidP="00DB3A93">
      <w:pPr>
        <w:pStyle w:val="ConsNormal"/>
        <w:widowControl/>
        <w:ind w:firstLine="540"/>
        <w:jc w:val="both"/>
      </w:pPr>
      <w:r>
        <w:t>6.15. Для обеспечения нормируемых значений освещенности в помещениях для использования ПЭВМ следует проводить чистку стекол оконных рам и светильников не реже двух раз в год и проводить своевременную замену перегоревших ламп.</w:t>
      </w:r>
    </w:p>
    <w:p w:rsidR="00C1088D" w:rsidRDefault="00C1088D"/>
    <w:sectPr w:rsidR="00C1088D" w:rsidSect="00DB3A9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3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B3A93"/>
    <w:rsid w:val="00C1088D"/>
    <w:rsid w:val="00DB3A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08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DB3A9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Nonformat">
    <w:name w:val="ConsNonformat"/>
    <w:uiPriority w:val="99"/>
    <w:rsid w:val="00DB3A9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623</Words>
  <Characters>3554</Characters>
  <Application>Microsoft Office Word</Application>
  <DocSecurity>0</DocSecurity>
  <Lines>29</Lines>
  <Paragraphs>8</Paragraphs>
  <ScaleCrop>false</ScaleCrop>
  <Company/>
  <LinksUpToDate>false</LinksUpToDate>
  <CharactersWithSpaces>4169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я</cp:lastModifiedBy>
  <cp:revision>1</cp:revision>
  <dcterms:created xsi:type="dcterms:W3CDTF">2008-12-02T18:11:00Z</dcterms:created>
  <dcterms:modified xsi:type="dcterms:W3CDTF">2008-12-02T18:12:00Z</dcterms:modified>
</cp:coreProperties>
</file>